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64355" w14:textId="77777777" w:rsidR="00D00601" w:rsidRPr="00D00601" w:rsidRDefault="00D00601" w:rsidP="00D00601">
      <w:pPr>
        <w:rPr>
          <w:rFonts w:ascii="Aptos" w:eastAsia="Aptos" w:hAnsi="Aptos" w:cs="Aptos"/>
          <w:b/>
          <w:bCs/>
          <w:sz w:val="28"/>
          <w:szCs w:val="28"/>
          <w:lang w:val="en-US"/>
        </w:rPr>
      </w:pPr>
      <w:r w:rsidRPr="00D00601">
        <w:rPr>
          <w:rFonts w:ascii="Aptos" w:eastAsia="Aptos" w:hAnsi="Aptos" w:cs="Aptos"/>
          <w:b/>
          <w:bCs/>
          <w:sz w:val="28"/>
          <w:szCs w:val="28"/>
          <w:lang w:val="en-US"/>
        </w:rPr>
        <w:t>Press report on the WEINIG “Window and CNC Summit”: Successful launch of an international industry event</w:t>
      </w:r>
    </w:p>
    <w:p w14:paraId="330DE702" w14:textId="77777777" w:rsidR="000D19E9" w:rsidRPr="000D19E9" w:rsidRDefault="000D19E9" w:rsidP="000D19E9">
      <w:pPr>
        <w:rPr>
          <w:sz w:val="24"/>
          <w:szCs w:val="24"/>
          <w:lang w:val="en-US"/>
        </w:rPr>
      </w:pPr>
      <w:r w:rsidRPr="000D19E9">
        <w:rPr>
          <w:sz w:val="24"/>
          <w:szCs w:val="24"/>
          <w:lang w:val="en-US"/>
        </w:rPr>
        <w:t>The WEINIG Window and CNC Summit has created a platform that has established itself as a leading industry event in Europe and sustainably promotes the exchange and further development of window and CNC processing.</w:t>
      </w:r>
    </w:p>
    <w:p w14:paraId="43180A9C" w14:textId="639D345C" w:rsidR="000D19E9" w:rsidRPr="000D19E9" w:rsidRDefault="000D19E9" w:rsidP="000D19E9">
      <w:pPr>
        <w:rPr>
          <w:b/>
          <w:bCs/>
          <w:lang w:val="en-US"/>
        </w:rPr>
      </w:pPr>
      <w:proofErr w:type="spellStart"/>
      <w:r w:rsidRPr="000D19E9">
        <w:rPr>
          <w:b/>
          <w:bCs/>
          <w:lang w:val="en-US"/>
        </w:rPr>
        <w:t>Tauberbischofsheim</w:t>
      </w:r>
      <w:proofErr w:type="spellEnd"/>
      <w:r w:rsidRPr="000D19E9">
        <w:rPr>
          <w:b/>
          <w:bCs/>
          <w:lang w:val="en-US"/>
        </w:rPr>
        <w:t>, 15th of November 2024</w:t>
      </w:r>
      <w:r>
        <w:rPr>
          <w:b/>
          <w:bCs/>
          <w:lang w:val="en-US"/>
        </w:rPr>
        <w:t xml:space="preserve"> – </w:t>
      </w:r>
      <w:r w:rsidRPr="000D19E9">
        <w:rPr>
          <w:lang w:val="en-US"/>
        </w:rPr>
        <w:t>More than 400 visitors from across 26 nations attended the event, which featured about 20 machine demonstrations, 10 specialist presentations and a huge exhibition area with nearly 40 partners. The positive response from participants clearly shows how valuable such events are for the woodworking industry. With the Window and CNC Summit, WEINIG has laid the foundation for expanding a format like this and establishing an international stage for the future of window production.</w:t>
      </w:r>
    </w:p>
    <w:p w14:paraId="6901C930" w14:textId="0B5D22A3" w:rsidR="006B38F0" w:rsidRPr="006B38F0" w:rsidRDefault="006B38F0" w:rsidP="006B38F0">
      <w:pPr>
        <w:rPr>
          <w:b/>
          <w:bCs/>
          <w:lang w:val="en-US"/>
        </w:rPr>
      </w:pPr>
      <w:r w:rsidRPr="006B38F0">
        <w:rPr>
          <w:b/>
          <w:bCs/>
          <w:lang w:val="en-US"/>
        </w:rPr>
        <w:t xml:space="preserve">An event that sets </w:t>
      </w:r>
      <w:r>
        <w:rPr>
          <w:b/>
          <w:bCs/>
          <w:lang w:val="en-US"/>
        </w:rPr>
        <w:t>benchmarks</w:t>
      </w:r>
    </w:p>
    <w:p w14:paraId="2BD5CB14" w14:textId="77777777" w:rsidR="005C7DE5" w:rsidRPr="005C7DE5" w:rsidRDefault="005C7DE5" w:rsidP="005C7DE5">
      <w:pPr>
        <w:rPr>
          <w:lang w:val="en-US"/>
        </w:rPr>
      </w:pPr>
      <w:r w:rsidRPr="005C7DE5">
        <w:rPr>
          <w:lang w:val="en-US"/>
        </w:rPr>
        <w:t xml:space="preserve">“We don't just want to sell the </w:t>
      </w:r>
      <w:proofErr w:type="gramStart"/>
      <w:r w:rsidRPr="005C7DE5">
        <w:rPr>
          <w:lang w:val="en-US"/>
        </w:rPr>
        <w:t>machine,</w:t>
      </w:r>
      <w:proofErr w:type="gramEnd"/>
      <w:r w:rsidRPr="005C7DE5">
        <w:rPr>
          <w:lang w:val="en-US"/>
        </w:rPr>
        <w:t xml:space="preserve"> we want to be our customers' partner and support them. This is what makes us different,” emphasized Gregor Baumbusch, CEO of WEINIG, at the press conference. The summit was tailored to the specific requirements of the various European markets and offered a central platform for exchange between manufacturers, customers and partners. The topics ranged from trends in window production and innovations in CNC technology to the future of wood processing - with the constant focus on working together to find solutions and future-proof the industry.</w:t>
      </w:r>
    </w:p>
    <w:p w14:paraId="7CF35266" w14:textId="77777777" w:rsidR="006412F3" w:rsidRPr="006412F3" w:rsidRDefault="006412F3" w:rsidP="006412F3">
      <w:pPr>
        <w:rPr>
          <w:b/>
          <w:bCs/>
          <w:lang w:val="en-US"/>
        </w:rPr>
      </w:pPr>
      <w:r w:rsidRPr="006412F3">
        <w:rPr>
          <w:b/>
          <w:bCs/>
          <w:lang w:val="en-US"/>
        </w:rPr>
        <w:t>Technological leadership and comprehensive expertise</w:t>
      </w:r>
    </w:p>
    <w:p w14:paraId="1F8675D2" w14:textId="77777777" w:rsidR="005B42AA" w:rsidRPr="005B42AA" w:rsidRDefault="005B42AA" w:rsidP="005B42AA">
      <w:pPr>
        <w:rPr>
          <w:lang w:val="en-US"/>
        </w:rPr>
      </w:pPr>
      <w:r w:rsidRPr="005B42AA">
        <w:rPr>
          <w:lang w:val="en-US"/>
        </w:rPr>
        <w:t xml:space="preserve">Customers do not only choose WEINIG because of the quality of the machines, but above all because of the extensive application know-how and the partnership-based cooperation. Helmut Hilzinger, owner of </w:t>
      </w:r>
      <w:proofErr w:type="spellStart"/>
      <w:r w:rsidRPr="005B42AA">
        <w:rPr>
          <w:lang w:val="en-US"/>
        </w:rPr>
        <w:t>hilzinger</w:t>
      </w:r>
      <w:proofErr w:type="spellEnd"/>
      <w:r w:rsidRPr="005B42AA">
        <w:rPr>
          <w:lang w:val="en-US"/>
        </w:rPr>
        <w:t xml:space="preserve"> GmbH, describes it aptly: “The decision in favor of the WEINIG </w:t>
      </w:r>
      <w:proofErr w:type="spellStart"/>
      <w:r w:rsidRPr="005B42AA">
        <w:rPr>
          <w:lang w:val="en-US"/>
        </w:rPr>
        <w:t>Conturex</w:t>
      </w:r>
      <w:proofErr w:type="spellEnd"/>
      <w:r w:rsidRPr="005B42AA">
        <w:rPr>
          <w:lang w:val="en-US"/>
        </w:rPr>
        <w:t xml:space="preserve"> Vario L was made primarily due to WEINIG's commitment and clear customer orientation. On the one hand, the machine impresses with its high quality, but it is the people at WEINIG who make the crucial difference."</w:t>
      </w:r>
    </w:p>
    <w:p w14:paraId="6ECBC7A2" w14:textId="77777777" w:rsidR="00025218" w:rsidRPr="00025218" w:rsidRDefault="00025218" w:rsidP="00025218">
      <w:pPr>
        <w:rPr>
          <w:b/>
          <w:bCs/>
          <w:lang w:val="en-US"/>
        </w:rPr>
      </w:pPr>
      <w:r w:rsidRPr="00025218">
        <w:rPr>
          <w:b/>
          <w:bCs/>
          <w:lang w:val="en-US"/>
        </w:rPr>
        <w:t>Holistic solutions through strategic expansions</w:t>
      </w:r>
    </w:p>
    <w:p w14:paraId="76316437" w14:textId="77777777" w:rsidR="00772B6B" w:rsidRPr="00772B6B" w:rsidRDefault="00772B6B" w:rsidP="00772B6B">
      <w:pPr>
        <w:rPr>
          <w:lang w:val="en-US"/>
        </w:rPr>
      </w:pPr>
      <w:r w:rsidRPr="00772B6B">
        <w:rPr>
          <w:lang w:val="en-US"/>
        </w:rPr>
        <w:t xml:space="preserve">WEINIG continuously invests in the further development of its portfolio and now offers a complete solution for timber window production: with the integration of </w:t>
      </w:r>
      <w:proofErr w:type="spellStart"/>
      <w:r w:rsidRPr="00772B6B">
        <w:rPr>
          <w:lang w:val="en-US"/>
        </w:rPr>
        <w:t>Stähle</w:t>
      </w:r>
      <w:proofErr w:type="spellEnd"/>
      <w:r w:rsidRPr="00772B6B">
        <w:rPr>
          <w:lang w:val="en-US"/>
        </w:rPr>
        <w:t xml:space="preserve"> Hess, surface processing has been integrated into the range and rounds off the product range perfectly. This gives WEINIG one of the broadest product portfolios in the window processing machine sector, supplemented by H.I.T. and ESSETRE in the solid wood processing sector.</w:t>
      </w:r>
    </w:p>
    <w:p w14:paraId="6A1BA361" w14:textId="77777777" w:rsidR="006373CF" w:rsidRPr="006373CF" w:rsidRDefault="006373CF" w:rsidP="006373CF">
      <w:pPr>
        <w:rPr>
          <w:b/>
          <w:bCs/>
          <w:lang w:val="en-US"/>
        </w:rPr>
      </w:pPr>
      <w:r w:rsidRPr="006373CF">
        <w:rPr>
          <w:b/>
          <w:bCs/>
          <w:lang w:val="en-US"/>
        </w:rPr>
        <w:t>International expansion plans and investments</w:t>
      </w:r>
    </w:p>
    <w:p w14:paraId="7F1EA8A3" w14:textId="77777777" w:rsidR="00EE2FB8" w:rsidRPr="00EE2FB8" w:rsidRDefault="00EE2FB8" w:rsidP="00EE2FB8">
      <w:pPr>
        <w:rPr>
          <w:lang w:val="en-US"/>
        </w:rPr>
      </w:pPr>
      <w:r w:rsidRPr="00EE2FB8">
        <w:rPr>
          <w:lang w:val="en-US"/>
        </w:rPr>
        <w:t xml:space="preserve">WEINIG is also driving growth in the United States: The opening of the new campus in Statesville marks the starting signal for automation solutions on the American market. In addition, a new logistics and production center is being built in </w:t>
      </w:r>
      <w:proofErr w:type="spellStart"/>
      <w:r w:rsidRPr="00EE2FB8">
        <w:rPr>
          <w:lang w:val="en-US"/>
        </w:rPr>
        <w:t>Tauberbischofsheim</w:t>
      </w:r>
      <w:proofErr w:type="spellEnd"/>
      <w:r w:rsidRPr="00EE2FB8">
        <w:rPr>
          <w:lang w:val="en-US"/>
        </w:rPr>
        <w:t>, which is scheduled for completion by the end of 2025.</w:t>
      </w:r>
    </w:p>
    <w:p w14:paraId="56386DEC" w14:textId="77777777" w:rsidR="00EE2FB8" w:rsidRPr="00EE2FB8" w:rsidRDefault="00EE2FB8" w:rsidP="00EE2FB8">
      <w:pPr>
        <w:rPr>
          <w:lang w:val="en-US"/>
        </w:rPr>
      </w:pPr>
      <w:r w:rsidRPr="00EE2FB8">
        <w:rPr>
          <w:lang w:val="en-US"/>
        </w:rPr>
        <w:t>The WEINIG Window and CNC Summit has shown that the market for high-quality, customizable machines and comprehensive customer support continues to offer enormous potential. WEINIG remains dedicated to its goal of not only providing machines, but also standing by its customers as a reliable partner and actively shaping the future of woodworking.</w:t>
      </w:r>
    </w:p>
    <w:p w14:paraId="2132569E" w14:textId="77777777" w:rsidR="001D4B60" w:rsidRPr="001D4B60" w:rsidRDefault="001D4B60" w:rsidP="001D4B60">
      <w:pPr>
        <w:rPr>
          <w:i/>
          <w:iCs/>
          <w:lang w:val="en-US"/>
        </w:rPr>
      </w:pPr>
      <w:r w:rsidRPr="001D4B60">
        <w:rPr>
          <w:i/>
          <w:iCs/>
          <w:lang w:val="en-US"/>
        </w:rPr>
        <w:lastRenderedPageBreak/>
        <w:t>About WEINIG: WEINIG is the leading manufacturer of machines and systems for solid wood processing and drives the industry forward with innovative technologies and ideas. The company offers comprehensive services and system solutions through to turnkey production plants. The customer-oriented philosophy allows the company to respond to specific requirements and offer customized solutions. With the brands HOLZ-HER, HIT and ESSETRE, WEINIG serves the entire process chain, from sawmill to joinery, and thus covers all stages of wood processing.</w:t>
      </w:r>
    </w:p>
    <w:p w14:paraId="1C16CD54" w14:textId="4199DABA" w:rsidR="004779B5" w:rsidRPr="001D4B60" w:rsidRDefault="004779B5" w:rsidP="0ED3B67D">
      <w:pPr>
        <w:rPr>
          <w:rFonts w:ascii="Aptos" w:eastAsia="Aptos" w:hAnsi="Aptos" w:cs="Aptos"/>
          <w:i/>
          <w:iCs/>
          <w:lang w:val="en-US"/>
        </w:rPr>
      </w:pPr>
    </w:p>
    <w:p w14:paraId="6CFB1EBA" w14:textId="186C1CBC" w:rsidR="0042606D" w:rsidRPr="00C82733" w:rsidRDefault="00C82733">
      <w:pPr>
        <w:rPr>
          <w:lang w:val="en-US"/>
        </w:rPr>
      </w:pPr>
      <w:r w:rsidRPr="00C82733">
        <w:rPr>
          <w:lang w:val="en-US"/>
        </w:rPr>
        <w:t>For media inquiries please contact:</w:t>
      </w:r>
      <w:r w:rsidR="004779B5" w:rsidRPr="00C82733">
        <w:rPr>
          <w:lang w:val="en-US"/>
        </w:rPr>
        <w:br/>
      </w:r>
      <w:r w:rsidR="00F31B0D" w:rsidRPr="00C82733">
        <w:rPr>
          <w:lang w:val="en-US"/>
        </w:rPr>
        <w:t>Theresa Heiss</w:t>
      </w:r>
      <w:r w:rsidR="004779B5" w:rsidRPr="00C82733">
        <w:rPr>
          <w:lang w:val="en-US"/>
        </w:rPr>
        <w:br/>
      </w:r>
      <w:r w:rsidR="00F31B0D" w:rsidRPr="00C82733">
        <w:rPr>
          <w:lang w:val="en-US"/>
        </w:rPr>
        <w:t>theresa.heiss@weinig.com</w:t>
      </w:r>
      <w:r w:rsidR="004779B5" w:rsidRPr="00C82733">
        <w:rPr>
          <w:lang w:val="en-US"/>
        </w:rPr>
        <w:br/>
      </w:r>
      <w:bookmarkStart w:id="0" w:name="_Hlk178254250"/>
      <w:r w:rsidR="000A0B00" w:rsidRPr="00C82733">
        <w:rPr>
          <w:lang w:val="en-US"/>
        </w:rPr>
        <w:t>+49 151 2910</w:t>
      </w:r>
      <w:r w:rsidR="0055507C" w:rsidRPr="00C82733">
        <w:rPr>
          <w:lang w:val="en-US"/>
        </w:rPr>
        <w:t xml:space="preserve"> 7988</w:t>
      </w:r>
      <w:bookmarkEnd w:id="0"/>
      <w:r w:rsidR="004779B5" w:rsidRPr="00C82733">
        <w:rPr>
          <w:lang w:val="en-US"/>
        </w:rPr>
        <w:br/>
      </w:r>
      <w:hyperlink r:id="rId10" w:history="1">
        <w:r w:rsidRPr="00E46A69">
          <w:rPr>
            <w:rStyle w:val="Hyperlink"/>
            <w:lang w:val="en-US"/>
          </w:rPr>
          <w:t>www.weinig.com</w:t>
        </w:r>
      </w:hyperlink>
      <w:r>
        <w:rPr>
          <w:lang w:val="en-US"/>
        </w:rPr>
        <w:t xml:space="preserve"> </w:t>
      </w:r>
    </w:p>
    <w:sectPr w:rsidR="0042606D" w:rsidRPr="00C82733" w:rsidSect="000320B1">
      <w:headerReference w:type="default" r:id="rId11"/>
      <w:footerReference w:type="default" r:id="rId1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60EB" w14:textId="77777777" w:rsidR="00360B17" w:rsidRDefault="00360B17">
      <w:pPr>
        <w:spacing w:after="0" w:line="240" w:lineRule="auto"/>
      </w:pPr>
      <w:r>
        <w:separator/>
      </w:r>
    </w:p>
  </w:endnote>
  <w:endnote w:type="continuationSeparator" w:id="0">
    <w:p w14:paraId="0FBA3414" w14:textId="77777777" w:rsidR="00360B17" w:rsidRDefault="00360B17">
      <w:pPr>
        <w:spacing w:after="0" w:line="240" w:lineRule="auto"/>
      </w:pPr>
      <w:r>
        <w:continuationSeparator/>
      </w:r>
    </w:p>
  </w:endnote>
  <w:endnote w:type="continuationNotice" w:id="1">
    <w:p w14:paraId="61CE8978" w14:textId="77777777" w:rsidR="00360B17" w:rsidRDefault="00360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ED3B67D" w14:paraId="30A00A37" w14:textId="77777777" w:rsidTr="0ED3B67D">
      <w:trPr>
        <w:trHeight w:val="300"/>
      </w:trPr>
      <w:tc>
        <w:tcPr>
          <w:tcW w:w="3020" w:type="dxa"/>
        </w:tcPr>
        <w:p w14:paraId="2BCB2375" w14:textId="5D55558C" w:rsidR="0ED3B67D" w:rsidRDefault="0ED3B67D" w:rsidP="0ED3B67D">
          <w:pPr>
            <w:pStyle w:val="Kopfzeile"/>
            <w:ind w:left="-115"/>
          </w:pPr>
        </w:p>
      </w:tc>
      <w:tc>
        <w:tcPr>
          <w:tcW w:w="3020" w:type="dxa"/>
        </w:tcPr>
        <w:p w14:paraId="6D002691" w14:textId="2CCEAB72" w:rsidR="0ED3B67D" w:rsidRDefault="0ED3B67D" w:rsidP="0ED3B67D">
          <w:pPr>
            <w:pStyle w:val="Kopfzeile"/>
            <w:jc w:val="center"/>
          </w:pPr>
        </w:p>
      </w:tc>
      <w:tc>
        <w:tcPr>
          <w:tcW w:w="3020" w:type="dxa"/>
        </w:tcPr>
        <w:p w14:paraId="4B171528" w14:textId="3FA0840F" w:rsidR="0ED3B67D" w:rsidRDefault="0ED3B67D" w:rsidP="0ED3B67D">
          <w:pPr>
            <w:pStyle w:val="Kopfzeile"/>
            <w:ind w:right="-115"/>
            <w:jc w:val="right"/>
          </w:pPr>
        </w:p>
      </w:tc>
    </w:tr>
  </w:tbl>
  <w:p w14:paraId="0C902D5B" w14:textId="1EA4DE47" w:rsidR="0ED3B67D" w:rsidRDefault="00D02B7D" w:rsidP="00D02B7D">
    <w:pPr>
      <w:pStyle w:val="Fuzeile"/>
    </w:pPr>
    <w:proofErr w:type="spellStart"/>
    <w:r w:rsidRPr="00D02B7D">
      <w:t>For</w:t>
    </w:r>
    <w:proofErr w:type="spellEnd"/>
    <w:r w:rsidRPr="00D02B7D">
      <w:t xml:space="preserve"> immediate </w:t>
    </w:r>
    <w:proofErr w:type="spellStart"/>
    <w:r w:rsidRPr="00D02B7D">
      <w:t>publication</w:t>
    </w:r>
    <w:proofErr w:type="spellEnd"/>
    <w:r w:rsidRPr="00D02B7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E8EDE" w14:textId="77777777" w:rsidR="00360B17" w:rsidRDefault="00360B17">
      <w:pPr>
        <w:spacing w:after="0" w:line="240" w:lineRule="auto"/>
      </w:pPr>
      <w:r>
        <w:separator/>
      </w:r>
    </w:p>
  </w:footnote>
  <w:footnote w:type="continuationSeparator" w:id="0">
    <w:p w14:paraId="5829B716" w14:textId="77777777" w:rsidR="00360B17" w:rsidRDefault="00360B17">
      <w:pPr>
        <w:spacing w:after="0" w:line="240" w:lineRule="auto"/>
      </w:pPr>
      <w:r>
        <w:continuationSeparator/>
      </w:r>
    </w:p>
  </w:footnote>
  <w:footnote w:type="continuationNotice" w:id="1">
    <w:p w14:paraId="65AB62CC" w14:textId="77777777" w:rsidR="00360B17" w:rsidRDefault="00360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5"/>
      <w:gridCol w:w="3020"/>
      <w:gridCol w:w="3020"/>
    </w:tblGrid>
    <w:tr w:rsidR="0ED3B67D" w14:paraId="55F884C7" w14:textId="77777777" w:rsidTr="00424755">
      <w:trPr>
        <w:trHeight w:val="283"/>
      </w:trPr>
      <w:tc>
        <w:tcPr>
          <w:tcW w:w="3015" w:type="dxa"/>
        </w:tcPr>
        <w:p w14:paraId="303F2AFE" w14:textId="026DC458" w:rsidR="0ED3B67D" w:rsidRPr="00DD5EDD" w:rsidRDefault="00D00601" w:rsidP="0ED3B67D">
          <w:pPr>
            <w:pStyle w:val="Kopfzeile"/>
            <w:ind w:left="-115"/>
            <w:rPr>
              <w:b/>
              <w:bCs/>
            </w:rPr>
          </w:pPr>
          <w:r>
            <w:rPr>
              <w:b/>
              <w:bCs/>
            </w:rPr>
            <w:t>PRESS REPORT</w:t>
          </w:r>
        </w:p>
      </w:tc>
      <w:tc>
        <w:tcPr>
          <w:tcW w:w="3020" w:type="dxa"/>
        </w:tcPr>
        <w:p w14:paraId="696A7569" w14:textId="351CFF3C" w:rsidR="0ED3B67D" w:rsidRDefault="0ED3B67D" w:rsidP="0ED3B67D">
          <w:pPr>
            <w:pStyle w:val="Kopfzeile"/>
            <w:jc w:val="center"/>
          </w:pPr>
        </w:p>
      </w:tc>
      <w:tc>
        <w:tcPr>
          <w:tcW w:w="3020" w:type="dxa"/>
        </w:tcPr>
        <w:p w14:paraId="219A26E7" w14:textId="1945F2EC" w:rsidR="0ED3B67D" w:rsidRDefault="00DD5EDD" w:rsidP="0ED3B67D">
          <w:pPr>
            <w:pStyle w:val="Kopfzeile"/>
            <w:ind w:right="-115"/>
            <w:jc w:val="right"/>
          </w:pPr>
          <w:r>
            <w:rPr>
              <w:noProof/>
            </w:rPr>
            <w:drawing>
              <wp:anchor distT="0" distB="0" distL="114300" distR="114300" simplePos="0" relativeHeight="251658240" behindDoc="0" locked="0" layoutInCell="1" allowOverlap="1" wp14:anchorId="140031E3" wp14:editId="68FF10DC">
                <wp:simplePos x="0" y="0"/>
                <wp:positionH relativeFrom="margin">
                  <wp:posOffset>1449705</wp:posOffset>
                </wp:positionH>
                <wp:positionV relativeFrom="paragraph">
                  <wp:posOffset>-240030</wp:posOffset>
                </wp:positionV>
                <wp:extent cx="392027" cy="50482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027" cy="50482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14C451C" w14:textId="0A171403" w:rsidR="0ED3B67D" w:rsidRDefault="0ED3B67D" w:rsidP="0ED3B6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0FB8"/>
    <w:multiLevelType w:val="multilevel"/>
    <w:tmpl w:val="8BD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C7227"/>
    <w:multiLevelType w:val="multilevel"/>
    <w:tmpl w:val="1F70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05EA8"/>
    <w:multiLevelType w:val="multilevel"/>
    <w:tmpl w:val="2DC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806442">
    <w:abstractNumId w:val="1"/>
  </w:num>
  <w:num w:numId="2" w16cid:durableId="1563100369">
    <w:abstractNumId w:val="2"/>
  </w:num>
  <w:num w:numId="3" w16cid:durableId="84104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BC"/>
    <w:rsid w:val="000005CB"/>
    <w:rsid w:val="00000CE6"/>
    <w:rsid w:val="0001204A"/>
    <w:rsid w:val="00025218"/>
    <w:rsid w:val="000320B1"/>
    <w:rsid w:val="000463F2"/>
    <w:rsid w:val="00053FC0"/>
    <w:rsid w:val="00057709"/>
    <w:rsid w:val="0009215F"/>
    <w:rsid w:val="000A0B00"/>
    <w:rsid w:val="000D19E9"/>
    <w:rsid w:val="00106FA9"/>
    <w:rsid w:val="001349F3"/>
    <w:rsid w:val="0016541B"/>
    <w:rsid w:val="001728C4"/>
    <w:rsid w:val="001812BF"/>
    <w:rsid w:val="0018589E"/>
    <w:rsid w:val="001D4B60"/>
    <w:rsid w:val="001E681C"/>
    <w:rsid w:val="00215D03"/>
    <w:rsid w:val="00236BE5"/>
    <w:rsid w:val="0024181A"/>
    <w:rsid w:val="00267789"/>
    <w:rsid w:val="00280600"/>
    <w:rsid w:val="002918E8"/>
    <w:rsid w:val="00294B43"/>
    <w:rsid w:val="002F5233"/>
    <w:rsid w:val="00301E82"/>
    <w:rsid w:val="00311D4D"/>
    <w:rsid w:val="00313BBB"/>
    <w:rsid w:val="0033522B"/>
    <w:rsid w:val="00355A4F"/>
    <w:rsid w:val="00360B17"/>
    <w:rsid w:val="0036347B"/>
    <w:rsid w:val="0038043D"/>
    <w:rsid w:val="003A6803"/>
    <w:rsid w:val="00400CB7"/>
    <w:rsid w:val="004123D6"/>
    <w:rsid w:val="00422406"/>
    <w:rsid w:val="0042442F"/>
    <w:rsid w:val="00424755"/>
    <w:rsid w:val="0042606D"/>
    <w:rsid w:val="0043511B"/>
    <w:rsid w:val="00437B83"/>
    <w:rsid w:val="004779B5"/>
    <w:rsid w:val="004B5F42"/>
    <w:rsid w:val="004B6975"/>
    <w:rsid w:val="004C6796"/>
    <w:rsid w:val="004D13E1"/>
    <w:rsid w:val="004D214F"/>
    <w:rsid w:val="004D5952"/>
    <w:rsid w:val="004E00BC"/>
    <w:rsid w:val="004F0E1C"/>
    <w:rsid w:val="005141CC"/>
    <w:rsid w:val="00547EE3"/>
    <w:rsid w:val="0055507C"/>
    <w:rsid w:val="00557226"/>
    <w:rsid w:val="005633C5"/>
    <w:rsid w:val="005711B9"/>
    <w:rsid w:val="005855ED"/>
    <w:rsid w:val="005B42AA"/>
    <w:rsid w:val="005C442A"/>
    <w:rsid w:val="005C7DE5"/>
    <w:rsid w:val="005F5AC2"/>
    <w:rsid w:val="005F7452"/>
    <w:rsid w:val="00610DC8"/>
    <w:rsid w:val="00614C60"/>
    <w:rsid w:val="0061536A"/>
    <w:rsid w:val="00616F5A"/>
    <w:rsid w:val="006254CF"/>
    <w:rsid w:val="006261FA"/>
    <w:rsid w:val="00630CE5"/>
    <w:rsid w:val="0063149C"/>
    <w:rsid w:val="00633840"/>
    <w:rsid w:val="006373CF"/>
    <w:rsid w:val="006412F3"/>
    <w:rsid w:val="0066522A"/>
    <w:rsid w:val="006B2E02"/>
    <w:rsid w:val="006B38F0"/>
    <w:rsid w:val="006C7805"/>
    <w:rsid w:val="006F1F3D"/>
    <w:rsid w:val="00704BFB"/>
    <w:rsid w:val="00706A5C"/>
    <w:rsid w:val="007136AF"/>
    <w:rsid w:val="007161ED"/>
    <w:rsid w:val="007514BA"/>
    <w:rsid w:val="00772B6B"/>
    <w:rsid w:val="0077564D"/>
    <w:rsid w:val="007A7D97"/>
    <w:rsid w:val="007C04DF"/>
    <w:rsid w:val="007F030D"/>
    <w:rsid w:val="007F3292"/>
    <w:rsid w:val="007F77BE"/>
    <w:rsid w:val="00806CD0"/>
    <w:rsid w:val="008338BB"/>
    <w:rsid w:val="0086511F"/>
    <w:rsid w:val="00866901"/>
    <w:rsid w:val="00873E57"/>
    <w:rsid w:val="00893427"/>
    <w:rsid w:val="008965BC"/>
    <w:rsid w:val="008A6C32"/>
    <w:rsid w:val="008B4445"/>
    <w:rsid w:val="009056D9"/>
    <w:rsid w:val="00917656"/>
    <w:rsid w:val="00921D7C"/>
    <w:rsid w:val="00932EF6"/>
    <w:rsid w:val="00950C1C"/>
    <w:rsid w:val="00986C46"/>
    <w:rsid w:val="009A1438"/>
    <w:rsid w:val="009B500C"/>
    <w:rsid w:val="009F7389"/>
    <w:rsid w:val="00A1281F"/>
    <w:rsid w:val="00A41247"/>
    <w:rsid w:val="00A50950"/>
    <w:rsid w:val="00A559A6"/>
    <w:rsid w:val="00A57175"/>
    <w:rsid w:val="00A72F90"/>
    <w:rsid w:val="00A73339"/>
    <w:rsid w:val="00A76D77"/>
    <w:rsid w:val="00AA2130"/>
    <w:rsid w:val="00B07ADE"/>
    <w:rsid w:val="00B15CB6"/>
    <w:rsid w:val="00B312BA"/>
    <w:rsid w:val="00B344AB"/>
    <w:rsid w:val="00B47E52"/>
    <w:rsid w:val="00B5063D"/>
    <w:rsid w:val="00B6520E"/>
    <w:rsid w:val="00B744BC"/>
    <w:rsid w:val="00C126E2"/>
    <w:rsid w:val="00C27582"/>
    <w:rsid w:val="00C357A9"/>
    <w:rsid w:val="00C634A6"/>
    <w:rsid w:val="00C82733"/>
    <w:rsid w:val="00C9088B"/>
    <w:rsid w:val="00C92F5E"/>
    <w:rsid w:val="00C97A02"/>
    <w:rsid w:val="00CD26E9"/>
    <w:rsid w:val="00CD295D"/>
    <w:rsid w:val="00CF4CC5"/>
    <w:rsid w:val="00D00601"/>
    <w:rsid w:val="00D02B7D"/>
    <w:rsid w:val="00D54451"/>
    <w:rsid w:val="00D73F9E"/>
    <w:rsid w:val="00D830F4"/>
    <w:rsid w:val="00DB5165"/>
    <w:rsid w:val="00DB7081"/>
    <w:rsid w:val="00DD5EDD"/>
    <w:rsid w:val="00DF6678"/>
    <w:rsid w:val="00E42ED2"/>
    <w:rsid w:val="00E55C7F"/>
    <w:rsid w:val="00EB388D"/>
    <w:rsid w:val="00EE2FB8"/>
    <w:rsid w:val="00F2167E"/>
    <w:rsid w:val="00F31B0D"/>
    <w:rsid w:val="00F35E13"/>
    <w:rsid w:val="00F41FBD"/>
    <w:rsid w:val="00F4247C"/>
    <w:rsid w:val="00F514CB"/>
    <w:rsid w:val="00F561A0"/>
    <w:rsid w:val="00F666AA"/>
    <w:rsid w:val="00F733F3"/>
    <w:rsid w:val="00F83455"/>
    <w:rsid w:val="00F85634"/>
    <w:rsid w:val="00F87F9E"/>
    <w:rsid w:val="00F914BF"/>
    <w:rsid w:val="00FC4E67"/>
    <w:rsid w:val="00FD76CF"/>
    <w:rsid w:val="02CF1714"/>
    <w:rsid w:val="03567293"/>
    <w:rsid w:val="0757B0D0"/>
    <w:rsid w:val="07936AEB"/>
    <w:rsid w:val="0C2FADFA"/>
    <w:rsid w:val="0D148677"/>
    <w:rsid w:val="0E0B816C"/>
    <w:rsid w:val="0ED3B67D"/>
    <w:rsid w:val="10ACEDEE"/>
    <w:rsid w:val="11536E72"/>
    <w:rsid w:val="12AF73F9"/>
    <w:rsid w:val="14AF2002"/>
    <w:rsid w:val="1CC4064D"/>
    <w:rsid w:val="27A8C0A2"/>
    <w:rsid w:val="29E8030C"/>
    <w:rsid w:val="2B362A56"/>
    <w:rsid w:val="2CE332C3"/>
    <w:rsid w:val="2EDD0497"/>
    <w:rsid w:val="2EE6F1F0"/>
    <w:rsid w:val="3225217E"/>
    <w:rsid w:val="33296C2D"/>
    <w:rsid w:val="34530397"/>
    <w:rsid w:val="353371FE"/>
    <w:rsid w:val="357B4C7A"/>
    <w:rsid w:val="39B92E91"/>
    <w:rsid w:val="3B4DD23C"/>
    <w:rsid w:val="3F2B83CB"/>
    <w:rsid w:val="3F411E45"/>
    <w:rsid w:val="3FF5B138"/>
    <w:rsid w:val="402F380D"/>
    <w:rsid w:val="412F2CAE"/>
    <w:rsid w:val="425AADC0"/>
    <w:rsid w:val="43362237"/>
    <w:rsid w:val="462D6CD7"/>
    <w:rsid w:val="4875A23E"/>
    <w:rsid w:val="48877C8A"/>
    <w:rsid w:val="50CA79F9"/>
    <w:rsid w:val="561E4D87"/>
    <w:rsid w:val="5709FFD3"/>
    <w:rsid w:val="593F5DCB"/>
    <w:rsid w:val="5D263EC2"/>
    <w:rsid w:val="5D96173B"/>
    <w:rsid w:val="5E5D83E2"/>
    <w:rsid w:val="60170AFB"/>
    <w:rsid w:val="6D8BFF16"/>
    <w:rsid w:val="6DDD4345"/>
    <w:rsid w:val="6F499494"/>
    <w:rsid w:val="7067BA3D"/>
    <w:rsid w:val="70BD08D6"/>
    <w:rsid w:val="73909725"/>
    <w:rsid w:val="7510FFA8"/>
    <w:rsid w:val="751FDC4F"/>
    <w:rsid w:val="7C9CC7A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9435"/>
  <w15:chartTrackingRefBased/>
  <w15:docId w15:val="{9F24311F-4A93-45DC-BB46-08C83AAB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6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6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65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65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65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65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65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65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65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65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65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65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65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65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65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65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65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65BC"/>
    <w:rPr>
      <w:rFonts w:eastAsiaTheme="majorEastAsia" w:cstheme="majorBidi"/>
      <w:color w:val="272727" w:themeColor="text1" w:themeTint="D8"/>
    </w:rPr>
  </w:style>
  <w:style w:type="paragraph" w:styleId="Titel">
    <w:name w:val="Title"/>
    <w:basedOn w:val="Standard"/>
    <w:next w:val="Standard"/>
    <w:link w:val="TitelZchn"/>
    <w:uiPriority w:val="10"/>
    <w:qFormat/>
    <w:rsid w:val="00896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65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65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65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65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65BC"/>
    <w:rPr>
      <w:i/>
      <w:iCs/>
      <w:color w:val="404040" w:themeColor="text1" w:themeTint="BF"/>
    </w:rPr>
  </w:style>
  <w:style w:type="paragraph" w:styleId="Listenabsatz">
    <w:name w:val="List Paragraph"/>
    <w:basedOn w:val="Standard"/>
    <w:uiPriority w:val="34"/>
    <w:qFormat/>
    <w:rsid w:val="008965BC"/>
    <w:pPr>
      <w:ind w:left="720"/>
      <w:contextualSpacing/>
    </w:pPr>
  </w:style>
  <w:style w:type="character" w:styleId="IntensiveHervorhebung">
    <w:name w:val="Intense Emphasis"/>
    <w:basedOn w:val="Absatz-Standardschriftart"/>
    <w:uiPriority w:val="21"/>
    <w:qFormat/>
    <w:rsid w:val="008965BC"/>
    <w:rPr>
      <w:i/>
      <w:iCs/>
      <w:color w:val="0F4761" w:themeColor="accent1" w:themeShade="BF"/>
    </w:rPr>
  </w:style>
  <w:style w:type="paragraph" w:styleId="IntensivesZitat">
    <w:name w:val="Intense Quote"/>
    <w:basedOn w:val="Standard"/>
    <w:next w:val="Standard"/>
    <w:link w:val="IntensivesZitatZchn"/>
    <w:uiPriority w:val="30"/>
    <w:qFormat/>
    <w:rsid w:val="0089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65BC"/>
    <w:rPr>
      <w:i/>
      <w:iCs/>
      <w:color w:val="0F4761" w:themeColor="accent1" w:themeShade="BF"/>
    </w:rPr>
  </w:style>
  <w:style w:type="character" w:styleId="IntensiverVerweis">
    <w:name w:val="Intense Reference"/>
    <w:basedOn w:val="Absatz-Standardschriftart"/>
    <w:uiPriority w:val="32"/>
    <w:qFormat/>
    <w:rsid w:val="008965BC"/>
    <w:rPr>
      <w:b/>
      <w:bCs/>
      <w:smallCaps/>
      <w:color w:val="0F4761" w:themeColor="accent1" w:themeShade="BF"/>
      <w:spacing w:val="5"/>
    </w:rPr>
  </w:style>
  <w:style w:type="character" w:styleId="Kommentarzeichen">
    <w:name w:val="annotation reference"/>
    <w:basedOn w:val="Absatz-Standardschriftart"/>
    <w:uiPriority w:val="99"/>
    <w:semiHidden/>
    <w:unhideWhenUsed/>
    <w:rsid w:val="00B312BA"/>
    <w:rPr>
      <w:sz w:val="16"/>
      <w:szCs w:val="16"/>
    </w:rPr>
  </w:style>
  <w:style w:type="paragraph" w:styleId="Kommentartext">
    <w:name w:val="annotation text"/>
    <w:basedOn w:val="Standard"/>
    <w:link w:val="KommentartextZchn"/>
    <w:uiPriority w:val="99"/>
    <w:unhideWhenUsed/>
    <w:rsid w:val="00B312BA"/>
    <w:pPr>
      <w:spacing w:line="240" w:lineRule="auto"/>
    </w:pPr>
    <w:rPr>
      <w:sz w:val="20"/>
      <w:szCs w:val="20"/>
    </w:rPr>
  </w:style>
  <w:style w:type="character" w:customStyle="1" w:styleId="KommentartextZchn">
    <w:name w:val="Kommentartext Zchn"/>
    <w:basedOn w:val="Absatz-Standardschriftart"/>
    <w:link w:val="Kommentartext"/>
    <w:uiPriority w:val="99"/>
    <w:rsid w:val="00B312BA"/>
    <w:rPr>
      <w:sz w:val="20"/>
      <w:szCs w:val="20"/>
    </w:rPr>
  </w:style>
  <w:style w:type="paragraph" w:styleId="Kommentarthema">
    <w:name w:val="annotation subject"/>
    <w:basedOn w:val="Kommentartext"/>
    <w:next w:val="Kommentartext"/>
    <w:link w:val="KommentarthemaZchn"/>
    <w:uiPriority w:val="99"/>
    <w:semiHidden/>
    <w:unhideWhenUsed/>
    <w:rsid w:val="00B312BA"/>
    <w:rPr>
      <w:b/>
      <w:bCs/>
    </w:rPr>
  </w:style>
  <w:style w:type="character" w:customStyle="1" w:styleId="KommentarthemaZchn">
    <w:name w:val="Kommentarthema Zchn"/>
    <w:basedOn w:val="KommentartextZchn"/>
    <w:link w:val="Kommentarthema"/>
    <w:uiPriority w:val="99"/>
    <w:semiHidden/>
    <w:rsid w:val="00B312BA"/>
    <w:rPr>
      <w:b/>
      <w:bCs/>
      <w:sz w:val="20"/>
      <w:szCs w:val="20"/>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Erwhnung">
    <w:name w:val="Mention"/>
    <w:basedOn w:val="Absatz-Standardschriftart"/>
    <w:uiPriority w:val="99"/>
    <w:unhideWhenUsed/>
    <w:rsid w:val="008A6C32"/>
    <w:rPr>
      <w:color w:val="2B579A"/>
      <w:shd w:val="clear" w:color="auto" w:fill="E1DFDD"/>
    </w:rPr>
  </w:style>
  <w:style w:type="character" w:styleId="Hyperlink">
    <w:name w:val="Hyperlink"/>
    <w:basedOn w:val="Absatz-Standardschriftart"/>
    <w:uiPriority w:val="99"/>
    <w:unhideWhenUsed/>
    <w:rsid w:val="00AA2130"/>
    <w:rPr>
      <w:color w:val="467886" w:themeColor="hyperlink"/>
      <w:u w:val="single"/>
    </w:rPr>
  </w:style>
  <w:style w:type="character" w:styleId="NichtaufgelsteErwhnung">
    <w:name w:val="Unresolved Mention"/>
    <w:basedOn w:val="Absatz-Standardschriftart"/>
    <w:uiPriority w:val="99"/>
    <w:semiHidden/>
    <w:unhideWhenUsed/>
    <w:rsid w:val="00AA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5741">
      <w:bodyDiv w:val="1"/>
      <w:marLeft w:val="0"/>
      <w:marRight w:val="0"/>
      <w:marTop w:val="0"/>
      <w:marBottom w:val="0"/>
      <w:divBdr>
        <w:top w:val="none" w:sz="0" w:space="0" w:color="auto"/>
        <w:left w:val="none" w:sz="0" w:space="0" w:color="auto"/>
        <w:bottom w:val="none" w:sz="0" w:space="0" w:color="auto"/>
        <w:right w:val="none" w:sz="0" w:space="0" w:color="auto"/>
      </w:divBdr>
    </w:div>
    <w:div w:id="61221594">
      <w:bodyDiv w:val="1"/>
      <w:marLeft w:val="0"/>
      <w:marRight w:val="0"/>
      <w:marTop w:val="0"/>
      <w:marBottom w:val="0"/>
      <w:divBdr>
        <w:top w:val="none" w:sz="0" w:space="0" w:color="auto"/>
        <w:left w:val="none" w:sz="0" w:space="0" w:color="auto"/>
        <w:bottom w:val="none" w:sz="0" w:space="0" w:color="auto"/>
        <w:right w:val="none" w:sz="0" w:space="0" w:color="auto"/>
      </w:divBdr>
    </w:div>
    <w:div w:id="110440275">
      <w:bodyDiv w:val="1"/>
      <w:marLeft w:val="0"/>
      <w:marRight w:val="0"/>
      <w:marTop w:val="0"/>
      <w:marBottom w:val="0"/>
      <w:divBdr>
        <w:top w:val="none" w:sz="0" w:space="0" w:color="auto"/>
        <w:left w:val="none" w:sz="0" w:space="0" w:color="auto"/>
        <w:bottom w:val="none" w:sz="0" w:space="0" w:color="auto"/>
        <w:right w:val="none" w:sz="0" w:space="0" w:color="auto"/>
      </w:divBdr>
    </w:div>
    <w:div w:id="132531558">
      <w:bodyDiv w:val="1"/>
      <w:marLeft w:val="0"/>
      <w:marRight w:val="0"/>
      <w:marTop w:val="0"/>
      <w:marBottom w:val="0"/>
      <w:divBdr>
        <w:top w:val="none" w:sz="0" w:space="0" w:color="auto"/>
        <w:left w:val="none" w:sz="0" w:space="0" w:color="auto"/>
        <w:bottom w:val="none" w:sz="0" w:space="0" w:color="auto"/>
        <w:right w:val="none" w:sz="0" w:space="0" w:color="auto"/>
      </w:divBdr>
    </w:div>
    <w:div w:id="265776171">
      <w:bodyDiv w:val="1"/>
      <w:marLeft w:val="0"/>
      <w:marRight w:val="0"/>
      <w:marTop w:val="0"/>
      <w:marBottom w:val="0"/>
      <w:divBdr>
        <w:top w:val="none" w:sz="0" w:space="0" w:color="auto"/>
        <w:left w:val="none" w:sz="0" w:space="0" w:color="auto"/>
        <w:bottom w:val="none" w:sz="0" w:space="0" w:color="auto"/>
        <w:right w:val="none" w:sz="0" w:space="0" w:color="auto"/>
      </w:divBdr>
    </w:div>
    <w:div w:id="278490071">
      <w:bodyDiv w:val="1"/>
      <w:marLeft w:val="0"/>
      <w:marRight w:val="0"/>
      <w:marTop w:val="0"/>
      <w:marBottom w:val="0"/>
      <w:divBdr>
        <w:top w:val="none" w:sz="0" w:space="0" w:color="auto"/>
        <w:left w:val="none" w:sz="0" w:space="0" w:color="auto"/>
        <w:bottom w:val="none" w:sz="0" w:space="0" w:color="auto"/>
        <w:right w:val="none" w:sz="0" w:space="0" w:color="auto"/>
      </w:divBdr>
    </w:div>
    <w:div w:id="287975517">
      <w:bodyDiv w:val="1"/>
      <w:marLeft w:val="0"/>
      <w:marRight w:val="0"/>
      <w:marTop w:val="0"/>
      <w:marBottom w:val="0"/>
      <w:divBdr>
        <w:top w:val="none" w:sz="0" w:space="0" w:color="auto"/>
        <w:left w:val="none" w:sz="0" w:space="0" w:color="auto"/>
        <w:bottom w:val="none" w:sz="0" w:space="0" w:color="auto"/>
        <w:right w:val="none" w:sz="0" w:space="0" w:color="auto"/>
      </w:divBdr>
    </w:div>
    <w:div w:id="305550826">
      <w:bodyDiv w:val="1"/>
      <w:marLeft w:val="0"/>
      <w:marRight w:val="0"/>
      <w:marTop w:val="0"/>
      <w:marBottom w:val="0"/>
      <w:divBdr>
        <w:top w:val="none" w:sz="0" w:space="0" w:color="auto"/>
        <w:left w:val="none" w:sz="0" w:space="0" w:color="auto"/>
        <w:bottom w:val="none" w:sz="0" w:space="0" w:color="auto"/>
        <w:right w:val="none" w:sz="0" w:space="0" w:color="auto"/>
      </w:divBdr>
    </w:div>
    <w:div w:id="359401209">
      <w:bodyDiv w:val="1"/>
      <w:marLeft w:val="0"/>
      <w:marRight w:val="0"/>
      <w:marTop w:val="0"/>
      <w:marBottom w:val="0"/>
      <w:divBdr>
        <w:top w:val="none" w:sz="0" w:space="0" w:color="auto"/>
        <w:left w:val="none" w:sz="0" w:space="0" w:color="auto"/>
        <w:bottom w:val="none" w:sz="0" w:space="0" w:color="auto"/>
        <w:right w:val="none" w:sz="0" w:space="0" w:color="auto"/>
      </w:divBdr>
    </w:div>
    <w:div w:id="369110829">
      <w:bodyDiv w:val="1"/>
      <w:marLeft w:val="0"/>
      <w:marRight w:val="0"/>
      <w:marTop w:val="0"/>
      <w:marBottom w:val="0"/>
      <w:divBdr>
        <w:top w:val="none" w:sz="0" w:space="0" w:color="auto"/>
        <w:left w:val="none" w:sz="0" w:space="0" w:color="auto"/>
        <w:bottom w:val="none" w:sz="0" w:space="0" w:color="auto"/>
        <w:right w:val="none" w:sz="0" w:space="0" w:color="auto"/>
      </w:divBdr>
    </w:div>
    <w:div w:id="435488041">
      <w:bodyDiv w:val="1"/>
      <w:marLeft w:val="0"/>
      <w:marRight w:val="0"/>
      <w:marTop w:val="0"/>
      <w:marBottom w:val="0"/>
      <w:divBdr>
        <w:top w:val="none" w:sz="0" w:space="0" w:color="auto"/>
        <w:left w:val="none" w:sz="0" w:space="0" w:color="auto"/>
        <w:bottom w:val="none" w:sz="0" w:space="0" w:color="auto"/>
        <w:right w:val="none" w:sz="0" w:space="0" w:color="auto"/>
      </w:divBdr>
    </w:div>
    <w:div w:id="441611328">
      <w:bodyDiv w:val="1"/>
      <w:marLeft w:val="0"/>
      <w:marRight w:val="0"/>
      <w:marTop w:val="0"/>
      <w:marBottom w:val="0"/>
      <w:divBdr>
        <w:top w:val="none" w:sz="0" w:space="0" w:color="auto"/>
        <w:left w:val="none" w:sz="0" w:space="0" w:color="auto"/>
        <w:bottom w:val="none" w:sz="0" w:space="0" w:color="auto"/>
        <w:right w:val="none" w:sz="0" w:space="0" w:color="auto"/>
      </w:divBdr>
    </w:div>
    <w:div w:id="484932495">
      <w:bodyDiv w:val="1"/>
      <w:marLeft w:val="0"/>
      <w:marRight w:val="0"/>
      <w:marTop w:val="0"/>
      <w:marBottom w:val="0"/>
      <w:divBdr>
        <w:top w:val="none" w:sz="0" w:space="0" w:color="auto"/>
        <w:left w:val="none" w:sz="0" w:space="0" w:color="auto"/>
        <w:bottom w:val="none" w:sz="0" w:space="0" w:color="auto"/>
        <w:right w:val="none" w:sz="0" w:space="0" w:color="auto"/>
      </w:divBdr>
    </w:div>
    <w:div w:id="485365991">
      <w:bodyDiv w:val="1"/>
      <w:marLeft w:val="0"/>
      <w:marRight w:val="0"/>
      <w:marTop w:val="0"/>
      <w:marBottom w:val="0"/>
      <w:divBdr>
        <w:top w:val="none" w:sz="0" w:space="0" w:color="auto"/>
        <w:left w:val="none" w:sz="0" w:space="0" w:color="auto"/>
        <w:bottom w:val="none" w:sz="0" w:space="0" w:color="auto"/>
        <w:right w:val="none" w:sz="0" w:space="0" w:color="auto"/>
      </w:divBdr>
      <w:divsChild>
        <w:div w:id="1777284090">
          <w:marLeft w:val="0"/>
          <w:marRight w:val="0"/>
          <w:marTop w:val="0"/>
          <w:marBottom w:val="0"/>
          <w:divBdr>
            <w:top w:val="none" w:sz="0" w:space="0" w:color="auto"/>
            <w:left w:val="none" w:sz="0" w:space="0" w:color="auto"/>
            <w:bottom w:val="none" w:sz="0" w:space="0" w:color="auto"/>
            <w:right w:val="none" w:sz="0" w:space="0" w:color="auto"/>
          </w:divBdr>
          <w:divsChild>
            <w:div w:id="52168444">
              <w:marLeft w:val="0"/>
              <w:marRight w:val="0"/>
              <w:marTop w:val="0"/>
              <w:marBottom w:val="0"/>
              <w:divBdr>
                <w:top w:val="none" w:sz="0" w:space="0" w:color="auto"/>
                <w:left w:val="none" w:sz="0" w:space="0" w:color="auto"/>
                <w:bottom w:val="none" w:sz="0" w:space="0" w:color="auto"/>
                <w:right w:val="none" w:sz="0" w:space="0" w:color="auto"/>
              </w:divBdr>
              <w:divsChild>
                <w:div w:id="1746294023">
                  <w:marLeft w:val="0"/>
                  <w:marRight w:val="0"/>
                  <w:marTop w:val="0"/>
                  <w:marBottom w:val="0"/>
                  <w:divBdr>
                    <w:top w:val="none" w:sz="0" w:space="0" w:color="auto"/>
                    <w:left w:val="none" w:sz="0" w:space="0" w:color="auto"/>
                    <w:bottom w:val="none" w:sz="0" w:space="0" w:color="auto"/>
                    <w:right w:val="none" w:sz="0" w:space="0" w:color="auto"/>
                  </w:divBdr>
                  <w:divsChild>
                    <w:div w:id="2017271866">
                      <w:marLeft w:val="0"/>
                      <w:marRight w:val="0"/>
                      <w:marTop w:val="0"/>
                      <w:marBottom w:val="0"/>
                      <w:divBdr>
                        <w:top w:val="none" w:sz="0" w:space="0" w:color="auto"/>
                        <w:left w:val="none" w:sz="0" w:space="0" w:color="auto"/>
                        <w:bottom w:val="none" w:sz="0" w:space="0" w:color="auto"/>
                        <w:right w:val="none" w:sz="0" w:space="0" w:color="auto"/>
                      </w:divBdr>
                      <w:divsChild>
                        <w:div w:id="2142072906">
                          <w:marLeft w:val="0"/>
                          <w:marRight w:val="0"/>
                          <w:marTop w:val="0"/>
                          <w:marBottom w:val="0"/>
                          <w:divBdr>
                            <w:top w:val="none" w:sz="0" w:space="0" w:color="auto"/>
                            <w:left w:val="none" w:sz="0" w:space="0" w:color="auto"/>
                            <w:bottom w:val="none" w:sz="0" w:space="0" w:color="auto"/>
                            <w:right w:val="none" w:sz="0" w:space="0" w:color="auto"/>
                          </w:divBdr>
                          <w:divsChild>
                            <w:div w:id="14100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682333">
      <w:bodyDiv w:val="1"/>
      <w:marLeft w:val="0"/>
      <w:marRight w:val="0"/>
      <w:marTop w:val="0"/>
      <w:marBottom w:val="0"/>
      <w:divBdr>
        <w:top w:val="none" w:sz="0" w:space="0" w:color="auto"/>
        <w:left w:val="none" w:sz="0" w:space="0" w:color="auto"/>
        <w:bottom w:val="none" w:sz="0" w:space="0" w:color="auto"/>
        <w:right w:val="none" w:sz="0" w:space="0" w:color="auto"/>
      </w:divBdr>
    </w:div>
    <w:div w:id="515660075">
      <w:bodyDiv w:val="1"/>
      <w:marLeft w:val="0"/>
      <w:marRight w:val="0"/>
      <w:marTop w:val="0"/>
      <w:marBottom w:val="0"/>
      <w:divBdr>
        <w:top w:val="none" w:sz="0" w:space="0" w:color="auto"/>
        <w:left w:val="none" w:sz="0" w:space="0" w:color="auto"/>
        <w:bottom w:val="none" w:sz="0" w:space="0" w:color="auto"/>
        <w:right w:val="none" w:sz="0" w:space="0" w:color="auto"/>
      </w:divBdr>
    </w:div>
    <w:div w:id="560361632">
      <w:bodyDiv w:val="1"/>
      <w:marLeft w:val="0"/>
      <w:marRight w:val="0"/>
      <w:marTop w:val="0"/>
      <w:marBottom w:val="0"/>
      <w:divBdr>
        <w:top w:val="none" w:sz="0" w:space="0" w:color="auto"/>
        <w:left w:val="none" w:sz="0" w:space="0" w:color="auto"/>
        <w:bottom w:val="none" w:sz="0" w:space="0" w:color="auto"/>
        <w:right w:val="none" w:sz="0" w:space="0" w:color="auto"/>
      </w:divBdr>
    </w:div>
    <w:div w:id="605773472">
      <w:bodyDiv w:val="1"/>
      <w:marLeft w:val="0"/>
      <w:marRight w:val="0"/>
      <w:marTop w:val="0"/>
      <w:marBottom w:val="0"/>
      <w:divBdr>
        <w:top w:val="none" w:sz="0" w:space="0" w:color="auto"/>
        <w:left w:val="none" w:sz="0" w:space="0" w:color="auto"/>
        <w:bottom w:val="none" w:sz="0" w:space="0" w:color="auto"/>
        <w:right w:val="none" w:sz="0" w:space="0" w:color="auto"/>
      </w:divBdr>
    </w:div>
    <w:div w:id="674891003">
      <w:bodyDiv w:val="1"/>
      <w:marLeft w:val="0"/>
      <w:marRight w:val="0"/>
      <w:marTop w:val="0"/>
      <w:marBottom w:val="0"/>
      <w:divBdr>
        <w:top w:val="none" w:sz="0" w:space="0" w:color="auto"/>
        <w:left w:val="none" w:sz="0" w:space="0" w:color="auto"/>
        <w:bottom w:val="none" w:sz="0" w:space="0" w:color="auto"/>
        <w:right w:val="none" w:sz="0" w:space="0" w:color="auto"/>
      </w:divBdr>
    </w:div>
    <w:div w:id="699862204">
      <w:bodyDiv w:val="1"/>
      <w:marLeft w:val="0"/>
      <w:marRight w:val="0"/>
      <w:marTop w:val="0"/>
      <w:marBottom w:val="0"/>
      <w:divBdr>
        <w:top w:val="none" w:sz="0" w:space="0" w:color="auto"/>
        <w:left w:val="none" w:sz="0" w:space="0" w:color="auto"/>
        <w:bottom w:val="none" w:sz="0" w:space="0" w:color="auto"/>
        <w:right w:val="none" w:sz="0" w:space="0" w:color="auto"/>
      </w:divBdr>
    </w:div>
    <w:div w:id="725228920">
      <w:bodyDiv w:val="1"/>
      <w:marLeft w:val="0"/>
      <w:marRight w:val="0"/>
      <w:marTop w:val="0"/>
      <w:marBottom w:val="0"/>
      <w:divBdr>
        <w:top w:val="none" w:sz="0" w:space="0" w:color="auto"/>
        <w:left w:val="none" w:sz="0" w:space="0" w:color="auto"/>
        <w:bottom w:val="none" w:sz="0" w:space="0" w:color="auto"/>
        <w:right w:val="none" w:sz="0" w:space="0" w:color="auto"/>
      </w:divBdr>
    </w:div>
    <w:div w:id="754857820">
      <w:bodyDiv w:val="1"/>
      <w:marLeft w:val="0"/>
      <w:marRight w:val="0"/>
      <w:marTop w:val="0"/>
      <w:marBottom w:val="0"/>
      <w:divBdr>
        <w:top w:val="none" w:sz="0" w:space="0" w:color="auto"/>
        <w:left w:val="none" w:sz="0" w:space="0" w:color="auto"/>
        <w:bottom w:val="none" w:sz="0" w:space="0" w:color="auto"/>
        <w:right w:val="none" w:sz="0" w:space="0" w:color="auto"/>
      </w:divBdr>
    </w:div>
    <w:div w:id="806708486">
      <w:bodyDiv w:val="1"/>
      <w:marLeft w:val="0"/>
      <w:marRight w:val="0"/>
      <w:marTop w:val="0"/>
      <w:marBottom w:val="0"/>
      <w:divBdr>
        <w:top w:val="none" w:sz="0" w:space="0" w:color="auto"/>
        <w:left w:val="none" w:sz="0" w:space="0" w:color="auto"/>
        <w:bottom w:val="none" w:sz="0" w:space="0" w:color="auto"/>
        <w:right w:val="none" w:sz="0" w:space="0" w:color="auto"/>
      </w:divBdr>
    </w:div>
    <w:div w:id="862091285">
      <w:bodyDiv w:val="1"/>
      <w:marLeft w:val="0"/>
      <w:marRight w:val="0"/>
      <w:marTop w:val="0"/>
      <w:marBottom w:val="0"/>
      <w:divBdr>
        <w:top w:val="none" w:sz="0" w:space="0" w:color="auto"/>
        <w:left w:val="none" w:sz="0" w:space="0" w:color="auto"/>
        <w:bottom w:val="none" w:sz="0" w:space="0" w:color="auto"/>
        <w:right w:val="none" w:sz="0" w:space="0" w:color="auto"/>
      </w:divBdr>
    </w:div>
    <w:div w:id="967130139">
      <w:bodyDiv w:val="1"/>
      <w:marLeft w:val="0"/>
      <w:marRight w:val="0"/>
      <w:marTop w:val="0"/>
      <w:marBottom w:val="0"/>
      <w:divBdr>
        <w:top w:val="none" w:sz="0" w:space="0" w:color="auto"/>
        <w:left w:val="none" w:sz="0" w:space="0" w:color="auto"/>
        <w:bottom w:val="none" w:sz="0" w:space="0" w:color="auto"/>
        <w:right w:val="none" w:sz="0" w:space="0" w:color="auto"/>
      </w:divBdr>
    </w:div>
    <w:div w:id="1003319744">
      <w:bodyDiv w:val="1"/>
      <w:marLeft w:val="0"/>
      <w:marRight w:val="0"/>
      <w:marTop w:val="0"/>
      <w:marBottom w:val="0"/>
      <w:divBdr>
        <w:top w:val="none" w:sz="0" w:space="0" w:color="auto"/>
        <w:left w:val="none" w:sz="0" w:space="0" w:color="auto"/>
        <w:bottom w:val="none" w:sz="0" w:space="0" w:color="auto"/>
        <w:right w:val="none" w:sz="0" w:space="0" w:color="auto"/>
      </w:divBdr>
    </w:div>
    <w:div w:id="1057583694">
      <w:bodyDiv w:val="1"/>
      <w:marLeft w:val="0"/>
      <w:marRight w:val="0"/>
      <w:marTop w:val="0"/>
      <w:marBottom w:val="0"/>
      <w:divBdr>
        <w:top w:val="none" w:sz="0" w:space="0" w:color="auto"/>
        <w:left w:val="none" w:sz="0" w:space="0" w:color="auto"/>
        <w:bottom w:val="none" w:sz="0" w:space="0" w:color="auto"/>
        <w:right w:val="none" w:sz="0" w:space="0" w:color="auto"/>
      </w:divBdr>
    </w:div>
    <w:div w:id="1062363245">
      <w:bodyDiv w:val="1"/>
      <w:marLeft w:val="0"/>
      <w:marRight w:val="0"/>
      <w:marTop w:val="0"/>
      <w:marBottom w:val="0"/>
      <w:divBdr>
        <w:top w:val="none" w:sz="0" w:space="0" w:color="auto"/>
        <w:left w:val="none" w:sz="0" w:space="0" w:color="auto"/>
        <w:bottom w:val="none" w:sz="0" w:space="0" w:color="auto"/>
        <w:right w:val="none" w:sz="0" w:space="0" w:color="auto"/>
      </w:divBdr>
    </w:div>
    <w:div w:id="1138961185">
      <w:bodyDiv w:val="1"/>
      <w:marLeft w:val="0"/>
      <w:marRight w:val="0"/>
      <w:marTop w:val="0"/>
      <w:marBottom w:val="0"/>
      <w:divBdr>
        <w:top w:val="none" w:sz="0" w:space="0" w:color="auto"/>
        <w:left w:val="none" w:sz="0" w:space="0" w:color="auto"/>
        <w:bottom w:val="none" w:sz="0" w:space="0" w:color="auto"/>
        <w:right w:val="none" w:sz="0" w:space="0" w:color="auto"/>
      </w:divBdr>
    </w:div>
    <w:div w:id="1231496996">
      <w:bodyDiv w:val="1"/>
      <w:marLeft w:val="0"/>
      <w:marRight w:val="0"/>
      <w:marTop w:val="0"/>
      <w:marBottom w:val="0"/>
      <w:divBdr>
        <w:top w:val="none" w:sz="0" w:space="0" w:color="auto"/>
        <w:left w:val="none" w:sz="0" w:space="0" w:color="auto"/>
        <w:bottom w:val="none" w:sz="0" w:space="0" w:color="auto"/>
        <w:right w:val="none" w:sz="0" w:space="0" w:color="auto"/>
      </w:divBdr>
    </w:div>
    <w:div w:id="1268736057">
      <w:bodyDiv w:val="1"/>
      <w:marLeft w:val="0"/>
      <w:marRight w:val="0"/>
      <w:marTop w:val="0"/>
      <w:marBottom w:val="0"/>
      <w:divBdr>
        <w:top w:val="none" w:sz="0" w:space="0" w:color="auto"/>
        <w:left w:val="none" w:sz="0" w:space="0" w:color="auto"/>
        <w:bottom w:val="none" w:sz="0" w:space="0" w:color="auto"/>
        <w:right w:val="none" w:sz="0" w:space="0" w:color="auto"/>
      </w:divBdr>
    </w:div>
    <w:div w:id="1321082862">
      <w:bodyDiv w:val="1"/>
      <w:marLeft w:val="0"/>
      <w:marRight w:val="0"/>
      <w:marTop w:val="0"/>
      <w:marBottom w:val="0"/>
      <w:divBdr>
        <w:top w:val="none" w:sz="0" w:space="0" w:color="auto"/>
        <w:left w:val="none" w:sz="0" w:space="0" w:color="auto"/>
        <w:bottom w:val="none" w:sz="0" w:space="0" w:color="auto"/>
        <w:right w:val="none" w:sz="0" w:space="0" w:color="auto"/>
      </w:divBdr>
    </w:div>
    <w:div w:id="1478180894">
      <w:bodyDiv w:val="1"/>
      <w:marLeft w:val="0"/>
      <w:marRight w:val="0"/>
      <w:marTop w:val="0"/>
      <w:marBottom w:val="0"/>
      <w:divBdr>
        <w:top w:val="none" w:sz="0" w:space="0" w:color="auto"/>
        <w:left w:val="none" w:sz="0" w:space="0" w:color="auto"/>
        <w:bottom w:val="none" w:sz="0" w:space="0" w:color="auto"/>
        <w:right w:val="none" w:sz="0" w:space="0" w:color="auto"/>
      </w:divBdr>
    </w:div>
    <w:div w:id="1723140531">
      <w:bodyDiv w:val="1"/>
      <w:marLeft w:val="0"/>
      <w:marRight w:val="0"/>
      <w:marTop w:val="0"/>
      <w:marBottom w:val="0"/>
      <w:divBdr>
        <w:top w:val="none" w:sz="0" w:space="0" w:color="auto"/>
        <w:left w:val="none" w:sz="0" w:space="0" w:color="auto"/>
        <w:bottom w:val="none" w:sz="0" w:space="0" w:color="auto"/>
        <w:right w:val="none" w:sz="0" w:space="0" w:color="auto"/>
      </w:divBdr>
    </w:div>
    <w:div w:id="1932158207">
      <w:bodyDiv w:val="1"/>
      <w:marLeft w:val="0"/>
      <w:marRight w:val="0"/>
      <w:marTop w:val="0"/>
      <w:marBottom w:val="0"/>
      <w:divBdr>
        <w:top w:val="none" w:sz="0" w:space="0" w:color="auto"/>
        <w:left w:val="none" w:sz="0" w:space="0" w:color="auto"/>
        <w:bottom w:val="none" w:sz="0" w:space="0" w:color="auto"/>
        <w:right w:val="none" w:sz="0" w:space="0" w:color="auto"/>
      </w:divBdr>
    </w:div>
    <w:div w:id="1987707226">
      <w:bodyDiv w:val="1"/>
      <w:marLeft w:val="0"/>
      <w:marRight w:val="0"/>
      <w:marTop w:val="0"/>
      <w:marBottom w:val="0"/>
      <w:divBdr>
        <w:top w:val="none" w:sz="0" w:space="0" w:color="auto"/>
        <w:left w:val="none" w:sz="0" w:space="0" w:color="auto"/>
        <w:bottom w:val="none" w:sz="0" w:space="0" w:color="auto"/>
        <w:right w:val="none" w:sz="0" w:space="0" w:color="auto"/>
      </w:divBdr>
    </w:div>
    <w:div w:id="2002999798">
      <w:bodyDiv w:val="1"/>
      <w:marLeft w:val="0"/>
      <w:marRight w:val="0"/>
      <w:marTop w:val="0"/>
      <w:marBottom w:val="0"/>
      <w:divBdr>
        <w:top w:val="none" w:sz="0" w:space="0" w:color="auto"/>
        <w:left w:val="none" w:sz="0" w:space="0" w:color="auto"/>
        <w:bottom w:val="none" w:sz="0" w:space="0" w:color="auto"/>
        <w:right w:val="none" w:sz="0" w:space="0" w:color="auto"/>
      </w:divBdr>
      <w:divsChild>
        <w:div w:id="1701277880">
          <w:marLeft w:val="0"/>
          <w:marRight w:val="0"/>
          <w:marTop w:val="0"/>
          <w:marBottom w:val="0"/>
          <w:divBdr>
            <w:top w:val="none" w:sz="0" w:space="0" w:color="auto"/>
            <w:left w:val="none" w:sz="0" w:space="0" w:color="auto"/>
            <w:bottom w:val="none" w:sz="0" w:space="0" w:color="auto"/>
            <w:right w:val="none" w:sz="0" w:space="0" w:color="auto"/>
          </w:divBdr>
          <w:divsChild>
            <w:div w:id="1240024015">
              <w:marLeft w:val="0"/>
              <w:marRight w:val="0"/>
              <w:marTop w:val="0"/>
              <w:marBottom w:val="0"/>
              <w:divBdr>
                <w:top w:val="none" w:sz="0" w:space="0" w:color="auto"/>
                <w:left w:val="none" w:sz="0" w:space="0" w:color="auto"/>
                <w:bottom w:val="none" w:sz="0" w:space="0" w:color="auto"/>
                <w:right w:val="none" w:sz="0" w:space="0" w:color="auto"/>
              </w:divBdr>
              <w:divsChild>
                <w:div w:id="625044986">
                  <w:marLeft w:val="0"/>
                  <w:marRight w:val="0"/>
                  <w:marTop w:val="0"/>
                  <w:marBottom w:val="0"/>
                  <w:divBdr>
                    <w:top w:val="none" w:sz="0" w:space="0" w:color="auto"/>
                    <w:left w:val="none" w:sz="0" w:space="0" w:color="auto"/>
                    <w:bottom w:val="none" w:sz="0" w:space="0" w:color="auto"/>
                    <w:right w:val="none" w:sz="0" w:space="0" w:color="auto"/>
                  </w:divBdr>
                  <w:divsChild>
                    <w:div w:id="680281367">
                      <w:marLeft w:val="0"/>
                      <w:marRight w:val="0"/>
                      <w:marTop w:val="0"/>
                      <w:marBottom w:val="0"/>
                      <w:divBdr>
                        <w:top w:val="none" w:sz="0" w:space="0" w:color="auto"/>
                        <w:left w:val="none" w:sz="0" w:space="0" w:color="auto"/>
                        <w:bottom w:val="none" w:sz="0" w:space="0" w:color="auto"/>
                        <w:right w:val="none" w:sz="0" w:space="0" w:color="auto"/>
                      </w:divBdr>
                      <w:divsChild>
                        <w:div w:id="1503087809">
                          <w:marLeft w:val="0"/>
                          <w:marRight w:val="0"/>
                          <w:marTop w:val="0"/>
                          <w:marBottom w:val="0"/>
                          <w:divBdr>
                            <w:top w:val="none" w:sz="0" w:space="0" w:color="auto"/>
                            <w:left w:val="none" w:sz="0" w:space="0" w:color="auto"/>
                            <w:bottom w:val="none" w:sz="0" w:space="0" w:color="auto"/>
                            <w:right w:val="none" w:sz="0" w:space="0" w:color="auto"/>
                          </w:divBdr>
                          <w:divsChild>
                            <w:div w:id="170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58024">
      <w:bodyDiv w:val="1"/>
      <w:marLeft w:val="0"/>
      <w:marRight w:val="0"/>
      <w:marTop w:val="0"/>
      <w:marBottom w:val="0"/>
      <w:divBdr>
        <w:top w:val="none" w:sz="0" w:space="0" w:color="auto"/>
        <w:left w:val="none" w:sz="0" w:space="0" w:color="auto"/>
        <w:bottom w:val="none" w:sz="0" w:space="0" w:color="auto"/>
        <w:right w:val="none" w:sz="0" w:space="0" w:color="auto"/>
      </w:divBdr>
    </w:div>
    <w:div w:id="21084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eini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DA274-2FAC-492C-B70A-8A230EF2D4B9}">
  <ds:schemaRefs>
    <ds:schemaRef ds:uri="http://schemas.microsoft.com/office/2006/metadata/properties"/>
    <ds:schemaRef ds:uri="http://schemas.microsoft.com/office/infopath/2007/PartnerControls"/>
    <ds:schemaRef ds:uri="81ee0d1f-9edc-4cf7-b86d-d437f4acd01a"/>
    <ds:schemaRef ds:uri="bd26b8c4-70ee-4e7d-9b3e-6083c7c1d1ec"/>
  </ds:schemaRefs>
</ds:datastoreItem>
</file>

<file path=customXml/itemProps2.xml><?xml version="1.0" encoding="utf-8"?>
<ds:datastoreItem xmlns:ds="http://schemas.openxmlformats.org/officeDocument/2006/customXml" ds:itemID="{992EB41B-3D7A-40B9-AE09-12C54D16BF75}">
  <ds:schemaRefs>
    <ds:schemaRef ds:uri="http://schemas.microsoft.com/sharepoint/v3/contenttype/forms"/>
  </ds:schemaRefs>
</ds:datastoreItem>
</file>

<file path=customXml/itemProps3.xml><?xml version="1.0" encoding="utf-8"?>
<ds:datastoreItem xmlns:ds="http://schemas.openxmlformats.org/officeDocument/2006/customXml" ds:itemID="{ED034CE3-14EE-48CF-81D6-862187780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3368</Characters>
  <Application>Microsoft Office Word</Application>
  <DocSecurity>0</DocSecurity>
  <Lines>28</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Heiss, Theresa</dc:creator>
  <cp:keywords/>
  <dc:description/>
  <cp:lastModifiedBy>Heiss, Theresa</cp:lastModifiedBy>
  <cp:revision>15</cp:revision>
  <dcterms:created xsi:type="dcterms:W3CDTF">2024-11-15T06:34:00Z</dcterms:created>
  <dcterms:modified xsi:type="dcterms:W3CDTF">2024-11-15T06:50:00Z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